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72"/>
        <w:gridCol w:w="4673"/>
      </w:tblGrid>
      <w:tr w:rsidR="006659D8" w:rsidRPr="006659D8" w14:paraId="1A8382E0" w14:textId="77777777" w:rsidTr="00DC13BD">
        <w:tc>
          <w:tcPr>
            <w:tcW w:w="4672" w:type="dxa"/>
            <w:vMerge w:val="restart"/>
          </w:tcPr>
          <w:p w14:paraId="5A7B81C8" w14:textId="77777777" w:rsidR="006659D8" w:rsidRPr="006A28D8" w:rsidRDefault="006659D8" w:rsidP="006659D8">
            <w:pPr>
              <w:rPr>
                <w:rFonts w:ascii="Times New Roman" w:hAnsi="Times New Roman" w:cs="Times New Roman"/>
                <w:sz w:val="20"/>
                <w:szCs w:val="20"/>
              </w:rPr>
            </w:pPr>
          </w:p>
          <w:p w14:paraId="4F2EBBB5" w14:textId="77777777" w:rsidR="006659D8" w:rsidRPr="006A28D8" w:rsidRDefault="006659D8" w:rsidP="006659D8">
            <w:pPr>
              <w:rPr>
                <w:rFonts w:ascii="Times New Roman" w:hAnsi="Times New Roman" w:cs="Times New Roman"/>
                <w:sz w:val="20"/>
                <w:szCs w:val="20"/>
              </w:rPr>
            </w:pPr>
          </w:p>
          <w:p w14:paraId="14E44B55" w14:textId="77777777" w:rsidR="006659D8" w:rsidRPr="006A28D8" w:rsidRDefault="006659D8" w:rsidP="006659D8">
            <w:pPr>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2571"/>
            </w:tblGrid>
            <w:tr w:rsidR="006659D8" w:rsidRPr="006A28D8" w14:paraId="2267DE4B" w14:textId="77777777" w:rsidTr="009B7DDC">
              <w:trPr>
                <w:jc w:val="center"/>
              </w:trPr>
              <w:tc>
                <w:tcPr>
                  <w:tcW w:w="2268" w:type="dxa"/>
                </w:tcPr>
                <w:p w14:paraId="152AB4D4" w14:textId="77777777" w:rsidR="006659D8" w:rsidRPr="006A28D8" w:rsidRDefault="006659D8" w:rsidP="006659D8">
                  <w:pPr>
                    <w:pStyle w:val="a9"/>
                    <w:rPr>
                      <w:sz w:val="20"/>
                      <w:szCs w:val="20"/>
                    </w:rPr>
                  </w:pPr>
                  <w:r w:rsidRPr="006A28D8">
                    <w:rPr>
                      <w:noProof/>
                      <w:sz w:val="20"/>
                      <w:szCs w:val="20"/>
                    </w:rPr>
                    <w:drawing>
                      <wp:anchor distT="0" distB="0" distL="114300" distR="114300" simplePos="0" relativeHeight="251659264" behindDoc="1" locked="0" layoutInCell="1" allowOverlap="1" wp14:anchorId="6844F99B" wp14:editId="3928ACAA">
                        <wp:simplePos x="0" y="0"/>
                        <wp:positionH relativeFrom="column">
                          <wp:posOffset>-17145</wp:posOffset>
                        </wp:positionH>
                        <wp:positionV relativeFrom="paragraph">
                          <wp:posOffset>-13335</wp:posOffset>
                        </wp:positionV>
                        <wp:extent cx="1495425" cy="1976755"/>
                        <wp:effectExtent l="0" t="0" r="0" b="0"/>
                        <wp:wrapTight wrapText="bothSides">
                          <wp:wrapPolygon edited="0">
                            <wp:start x="0" y="0"/>
                            <wp:lineTo x="0" y="21440"/>
                            <wp:lineTo x="21462" y="21440"/>
                            <wp:lineTo x="2146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5425" cy="19767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5C79C58" w14:textId="77777777" w:rsidR="006659D8" w:rsidRPr="006A28D8" w:rsidRDefault="006659D8" w:rsidP="006659D8">
            <w:pPr>
              <w:jc w:val="center"/>
              <w:rPr>
                <w:rFonts w:ascii="Times New Roman" w:hAnsi="Times New Roman" w:cs="Times New Roman"/>
                <w:sz w:val="20"/>
                <w:szCs w:val="20"/>
              </w:rPr>
            </w:pPr>
          </w:p>
          <w:p w14:paraId="55C59F2E" w14:textId="77777777" w:rsidR="006659D8" w:rsidRPr="006A28D8" w:rsidRDefault="006659D8" w:rsidP="006659D8">
            <w:pPr>
              <w:jc w:val="both"/>
              <w:rPr>
                <w:rFonts w:ascii="Times New Roman" w:hAnsi="Times New Roman" w:cs="Times New Roman"/>
                <w:sz w:val="20"/>
                <w:szCs w:val="20"/>
              </w:rPr>
            </w:pPr>
            <w:r w:rsidRPr="006A28D8">
              <w:rPr>
                <w:rFonts w:ascii="Times New Roman" w:hAnsi="Times New Roman" w:cs="Times New Roman"/>
                <w:sz w:val="20"/>
                <w:szCs w:val="20"/>
              </w:rPr>
              <w:t xml:space="preserve">Талтенов Абзал Ахатович </w:t>
            </w:r>
          </w:p>
          <w:p w14:paraId="19787EEE" w14:textId="41D26AD3" w:rsidR="006659D8" w:rsidRPr="006A28D8" w:rsidRDefault="006659D8" w:rsidP="006659D8">
            <w:pPr>
              <w:rPr>
                <w:rFonts w:ascii="Times New Roman" w:hAnsi="Times New Roman" w:cs="Times New Roman"/>
                <w:sz w:val="20"/>
                <w:szCs w:val="20"/>
              </w:rPr>
            </w:pPr>
            <w:r>
              <w:rPr>
                <w:rFonts w:ascii="Times New Roman" w:hAnsi="Times New Roman" w:cs="Times New Roman"/>
                <w:sz w:val="20"/>
                <w:szCs w:val="20"/>
                <w:lang w:val="kk-KZ"/>
              </w:rPr>
              <w:t>Химия ғылымдарының докторы</w:t>
            </w:r>
            <w:r w:rsidRPr="006A28D8">
              <w:rPr>
                <w:rFonts w:ascii="Times New Roman" w:hAnsi="Times New Roman" w:cs="Times New Roman"/>
                <w:sz w:val="20"/>
                <w:szCs w:val="20"/>
              </w:rPr>
              <w:t xml:space="preserve">, профессор </w:t>
            </w:r>
          </w:p>
          <w:p w14:paraId="3EAA346C" w14:textId="258F53D4" w:rsidR="006659D8" w:rsidRPr="006A28D8" w:rsidRDefault="006659D8" w:rsidP="006659D8">
            <w:pPr>
              <w:rPr>
                <w:rFonts w:ascii="Times New Roman" w:hAnsi="Times New Roman" w:cs="Times New Roman"/>
                <w:sz w:val="20"/>
                <w:szCs w:val="20"/>
              </w:rPr>
            </w:pPr>
            <w:r>
              <w:rPr>
                <w:rFonts w:ascii="Times New Roman" w:hAnsi="Times New Roman" w:cs="Times New Roman"/>
                <w:sz w:val="20"/>
                <w:szCs w:val="20"/>
                <w:lang w:val="kk-KZ"/>
              </w:rPr>
              <w:t>Байланыс</w:t>
            </w:r>
            <w:r w:rsidRPr="006A28D8">
              <w:rPr>
                <w:rFonts w:ascii="Times New Roman" w:hAnsi="Times New Roman" w:cs="Times New Roman"/>
                <w:sz w:val="20"/>
                <w:szCs w:val="20"/>
              </w:rPr>
              <w:t xml:space="preserve"> телефон: +7</w:t>
            </w:r>
            <w:r w:rsidRPr="006A28D8">
              <w:rPr>
                <w:rFonts w:ascii="Times New Roman" w:hAnsi="Times New Roman" w:cs="Times New Roman"/>
                <w:sz w:val="20"/>
                <w:szCs w:val="20"/>
                <w:lang w:val="en-US"/>
              </w:rPr>
              <w:t> </w:t>
            </w:r>
            <w:r w:rsidRPr="006A28D8">
              <w:rPr>
                <w:rFonts w:ascii="Times New Roman" w:hAnsi="Times New Roman" w:cs="Times New Roman"/>
                <w:sz w:val="20"/>
                <w:szCs w:val="20"/>
              </w:rPr>
              <w:t>702 973 52 83</w:t>
            </w:r>
          </w:p>
          <w:p w14:paraId="22A9E369" w14:textId="5310E677" w:rsidR="006659D8" w:rsidRPr="006A28D8" w:rsidRDefault="006659D8" w:rsidP="006659D8">
            <w:pPr>
              <w:rPr>
                <w:rFonts w:ascii="Times New Roman" w:hAnsi="Times New Roman" w:cs="Times New Roman"/>
                <w:sz w:val="20"/>
                <w:szCs w:val="20"/>
              </w:rPr>
            </w:pPr>
            <w:r w:rsidRPr="006A28D8">
              <w:rPr>
                <w:rFonts w:ascii="Times New Roman" w:hAnsi="Times New Roman" w:cs="Times New Roman"/>
                <w:sz w:val="20"/>
                <w:szCs w:val="20"/>
              </w:rPr>
              <w:t>Эл. по</w:t>
            </w:r>
            <w:r>
              <w:rPr>
                <w:rFonts w:ascii="Times New Roman" w:hAnsi="Times New Roman" w:cs="Times New Roman"/>
                <w:sz w:val="20"/>
                <w:szCs w:val="20"/>
                <w:lang w:val="kk-KZ"/>
              </w:rPr>
              <w:t>ш</w:t>
            </w:r>
            <w:r w:rsidRPr="006A28D8">
              <w:rPr>
                <w:rFonts w:ascii="Times New Roman" w:hAnsi="Times New Roman" w:cs="Times New Roman"/>
                <w:sz w:val="20"/>
                <w:szCs w:val="20"/>
              </w:rPr>
              <w:t xml:space="preserve">та: </w:t>
            </w:r>
            <w:hyperlink r:id="rId5" w:history="1">
              <w:r w:rsidRPr="006A28D8">
                <w:rPr>
                  <w:rStyle w:val="a4"/>
                  <w:rFonts w:ascii="Times New Roman" w:hAnsi="Times New Roman" w:cs="Times New Roman"/>
                  <w:sz w:val="20"/>
                  <w:szCs w:val="20"/>
                </w:rPr>
                <w:t>abzal06@mail.ru</w:t>
              </w:r>
            </w:hyperlink>
            <w:r w:rsidRPr="006A28D8">
              <w:rPr>
                <w:rFonts w:ascii="Times New Roman" w:hAnsi="Times New Roman" w:cs="Times New Roman"/>
                <w:sz w:val="20"/>
                <w:szCs w:val="20"/>
              </w:rPr>
              <w:t xml:space="preserve"> ; </w:t>
            </w:r>
          </w:p>
          <w:p w14:paraId="6A85F441" w14:textId="77777777" w:rsidR="006659D8" w:rsidRPr="00DB4275" w:rsidRDefault="006659D8" w:rsidP="006659D8">
            <w:pPr>
              <w:rPr>
                <w:rFonts w:ascii="Times New Roman" w:hAnsi="Times New Roman" w:cs="Times New Roman"/>
                <w:sz w:val="20"/>
                <w:szCs w:val="20"/>
                <w:lang w:val="kk-KZ"/>
              </w:rPr>
            </w:pPr>
            <w:r w:rsidRPr="00DB4275">
              <w:rPr>
                <w:rFonts w:ascii="Times New Roman" w:hAnsi="Times New Roman" w:cs="Times New Roman"/>
                <w:sz w:val="20"/>
                <w:szCs w:val="20"/>
                <w:lang w:val="kk-KZ"/>
              </w:rPr>
              <w:t>Author ID Scopus</w:t>
            </w:r>
            <w:r w:rsidRPr="00DB4275">
              <w:rPr>
                <w:rFonts w:ascii="Times New Roman" w:hAnsi="Times New Roman" w:cs="Times New Roman"/>
                <w:sz w:val="20"/>
                <w:szCs w:val="20"/>
                <w:lang w:val="kk-KZ"/>
              </w:rPr>
              <w:tab/>
            </w:r>
            <w:r w:rsidRPr="00DB4275">
              <w:rPr>
                <w:rFonts w:ascii="Times New Roman" w:hAnsi="Times New Roman" w:cs="Times New Roman"/>
                <w:sz w:val="20"/>
                <w:szCs w:val="20"/>
                <w:lang w:val="kk-KZ"/>
              </w:rPr>
              <w:tab/>
              <w:t>56728614100</w:t>
            </w:r>
          </w:p>
          <w:p w14:paraId="2FF85BE6" w14:textId="77777777" w:rsidR="006659D8" w:rsidRPr="00DB4275" w:rsidRDefault="006659D8" w:rsidP="006659D8">
            <w:pPr>
              <w:rPr>
                <w:rFonts w:ascii="Times New Roman" w:hAnsi="Times New Roman" w:cs="Times New Roman"/>
                <w:sz w:val="20"/>
                <w:szCs w:val="20"/>
                <w:lang w:val="en-US"/>
              </w:rPr>
            </w:pPr>
            <w:r w:rsidRPr="00DB4275">
              <w:rPr>
                <w:rFonts w:ascii="Times New Roman" w:hAnsi="Times New Roman" w:cs="Times New Roman"/>
                <w:sz w:val="20"/>
                <w:szCs w:val="20"/>
                <w:lang w:val="kk-KZ"/>
              </w:rPr>
              <w:t>ORCID ID</w:t>
            </w:r>
            <w:r w:rsidRPr="00DB4275">
              <w:rPr>
                <w:rFonts w:ascii="Times New Roman" w:hAnsi="Times New Roman" w:cs="Times New Roman"/>
                <w:sz w:val="20"/>
                <w:szCs w:val="20"/>
                <w:lang w:val="kk-KZ"/>
              </w:rPr>
              <w:tab/>
            </w:r>
            <w:r w:rsidRPr="00DB4275">
              <w:rPr>
                <w:rFonts w:ascii="Times New Roman" w:hAnsi="Times New Roman" w:cs="Times New Roman"/>
                <w:sz w:val="20"/>
                <w:szCs w:val="20"/>
                <w:lang w:val="kk-KZ"/>
              </w:rPr>
              <w:tab/>
              <w:t>0000-0002-</w:t>
            </w:r>
            <w:r w:rsidRPr="00DB4275">
              <w:rPr>
                <w:rFonts w:ascii="Times New Roman" w:hAnsi="Times New Roman" w:cs="Times New Roman"/>
                <w:sz w:val="20"/>
                <w:szCs w:val="20"/>
                <w:lang w:val="en-US"/>
              </w:rPr>
              <w:t>0620</w:t>
            </w:r>
            <w:r w:rsidRPr="00DB4275">
              <w:rPr>
                <w:rFonts w:ascii="Times New Roman" w:hAnsi="Times New Roman" w:cs="Times New Roman"/>
                <w:sz w:val="20"/>
                <w:szCs w:val="20"/>
                <w:lang w:val="kk-KZ"/>
              </w:rPr>
              <w:t>-</w:t>
            </w:r>
            <w:r w:rsidRPr="00DB4275">
              <w:rPr>
                <w:rFonts w:ascii="Times New Roman" w:hAnsi="Times New Roman" w:cs="Times New Roman"/>
                <w:sz w:val="20"/>
                <w:szCs w:val="20"/>
                <w:lang w:val="en-US"/>
              </w:rPr>
              <w:t>3816</w:t>
            </w:r>
          </w:p>
          <w:p w14:paraId="21BD3F06" w14:textId="65EA4AD0" w:rsidR="006659D8" w:rsidRPr="005D5EE7" w:rsidRDefault="006659D8" w:rsidP="006659D8">
            <w:pPr>
              <w:rPr>
                <w:rFonts w:ascii="Times New Roman" w:hAnsi="Times New Roman" w:cs="Times New Roman"/>
                <w:sz w:val="20"/>
                <w:szCs w:val="20"/>
                <w:lang w:val="en-US"/>
              </w:rPr>
            </w:pPr>
            <w:r w:rsidRPr="00DB4275">
              <w:rPr>
                <w:rFonts w:ascii="Times New Roman" w:hAnsi="Times New Roman" w:cs="Times New Roman"/>
                <w:sz w:val="20"/>
                <w:szCs w:val="20"/>
                <w:lang w:val="kk-KZ"/>
              </w:rPr>
              <w:t>Researcher ID in Publons</w:t>
            </w:r>
            <w:r w:rsidRPr="006A28D8">
              <w:rPr>
                <w:rFonts w:ascii="Times New Roman" w:hAnsi="Times New Roman" w:cs="Times New Roman"/>
                <w:color w:val="FF0000"/>
                <w:sz w:val="20"/>
                <w:szCs w:val="20"/>
                <w:lang w:val="en-US"/>
              </w:rPr>
              <w:t xml:space="preserve"> </w:t>
            </w:r>
          </w:p>
        </w:tc>
        <w:tc>
          <w:tcPr>
            <w:tcW w:w="4673" w:type="dxa"/>
          </w:tcPr>
          <w:p w14:paraId="77F44E12" w14:textId="77777777" w:rsidR="006659D8" w:rsidRPr="006659D8" w:rsidRDefault="006659D8" w:rsidP="006659D8">
            <w:pPr>
              <w:pStyle w:val="Default"/>
              <w:jc w:val="both"/>
              <w:rPr>
                <w:b/>
                <w:bCs/>
                <w:iCs/>
                <w:sz w:val="20"/>
                <w:szCs w:val="20"/>
                <w:lang w:val="kk-KZ"/>
              </w:rPr>
            </w:pPr>
            <w:r w:rsidRPr="006659D8">
              <w:rPr>
                <w:b/>
                <w:bCs/>
                <w:iCs/>
                <w:sz w:val="20"/>
                <w:szCs w:val="20"/>
                <w:lang w:val="kk-KZ"/>
              </w:rPr>
              <w:t>Білімі, ғылыми дәрежесі мен атағы:</w:t>
            </w:r>
          </w:p>
          <w:p w14:paraId="72641088" w14:textId="77777777" w:rsidR="006659D8" w:rsidRPr="006659D8" w:rsidRDefault="006659D8" w:rsidP="006659D8">
            <w:pPr>
              <w:pStyle w:val="Default"/>
              <w:jc w:val="both"/>
              <w:rPr>
                <w:iCs/>
                <w:sz w:val="20"/>
                <w:szCs w:val="20"/>
                <w:lang w:val="kk-KZ"/>
              </w:rPr>
            </w:pPr>
            <w:r w:rsidRPr="006659D8">
              <w:rPr>
                <w:iCs/>
                <w:sz w:val="20"/>
                <w:szCs w:val="20"/>
                <w:lang w:val="kk-KZ"/>
              </w:rPr>
              <w:t>1994 жылы әл-Фараби атындағы Қазақ мемлекеттік университетін «Химия» мамандығы бойынша тәмамдап, «химик, химия пәнінің оқытушысы» біліктілігін алды.</w:t>
            </w:r>
          </w:p>
          <w:p w14:paraId="03DB2553" w14:textId="77777777" w:rsidR="006659D8" w:rsidRPr="006659D8" w:rsidRDefault="006659D8" w:rsidP="006659D8">
            <w:pPr>
              <w:pStyle w:val="Default"/>
              <w:jc w:val="both"/>
              <w:rPr>
                <w:iCs/>
                <w:sz w:val="20"/>
                <w:szCs w:val="20"/>
                <w:lang w:val="kk-KZ"/>
              </w:rPr>
            </w:pPr>
            <w:r w:rsidRPr="006659D8">
              <w:rPr>
                <w:iCs/>
                <w:sz w:val="20"/>
                <w:szCs w:val="20"/>
                <w:lang w:val="kk-KZ"/>
              </w:rPr>
              <w:t>1994–1997 жылдары әл-Фараби атындағы Қазақ мемлекеттік университетінің күндізгі аспирантурасында оқып, 02.00.14 – «Химиялық кинетика және катализ» мамандығы бойынша кандидаттық диссертация қорғады.</w:t>
            </w:r>
          </w:p>
          <w:p w14:paraId="093394A2" w14:textId="77777777" w:rsidR="006659D8" w:rsidRPr="006659D8" w:rsidRDefault="006659D8" w:rsidP="006659D8">
            <w:pPr>
              <w:pStyle w:val="Default"/>
              <w:jc w:val="both"/>
              <w:rPr>
                <w:iCs/>
                <w:sz w:val="20"/>
                <w:szCs w:val="20"/>
                <w:lang w:val="kk-KZ"/>
              </w:rPr>
            </w:pPr>
            <w:r w:rsidRPr="006659D8">
              <w:rPr>
                <w:iCs/>
                <w:sz w:val="20"/>
                <w:szCs w:val="20"/>
                <w:lang w:val="kk-KZ"/>
              </w:rPr>
              <w:t>2007 жылы әл-Фараби атындағы Қазақ ұлттық университетінде 02.00.15 – «Катализ» мамандығы бойынша докторлық диссертация қорғады.</w:t>
            </w:r>
          </w:p>
          <w:p w14:paraId="1AD9B62A" w14:textId="77777777" w:rsidR="006659D8" w:rsidRPr="006659D8" w:rsidRDefault="006659D8" w:rsidP="006659D8">
            <w:pPr>
              <w:pStyle w:val="Default"/>
              <w:jc w:val="both"/>
              <w:rPr>
                <w:iCs/>
                <w:sz w:val="20"/>
                <w:szCs w:val="20"/>
                <w:lang w:val="kk-KZ"/>
              </w:rPr>
            </w:pPr>
            <w:r w:rsidRPr="006659D8">
              <w:rPr>
                <w:iCs/>
                <w:sz w:val="20"/>
                <w:szCs w:val="20"/>
                <w:lang w:val="kk-KZ"/>
              </w:rPr>
              <w:t>2010 жылы профессор ғылыми атағы берілді.</w:t>
            </w:r>
          </w:p>
          <w:p w14:paraId="60DD6D23" w14:textId="77777777" w:rsidR="006659D8" w:rsidRPr="006659D8" w:rsidRDefault="006659D8" w:rsidP="006659D8">
            <w:pPr>
              <w:pStyle w:val="Default"/>
              <w:jc w:val="both"/>
              <w:rPr>
                <w:iCs/>
                <w:sz w:val="20"/>
                <w:szCs w:val="20"/>
                <w:lang w:val="kk-KZ"/>
              </w:rPr>
            </w:pPr>
          </w:p>
          <w:p w14:paraId="2AEE7ECF" w14:textId="5A10464A" w:rsidR="006659D8" w:rsidRPr="006659D8" w:rsidRDefault="006659D8" w:rsidP="006659D8">
            <w:pPr>
              <w:pStyle w:val="Default"/>
              <w:jc w:val="both"/>
              <w:rPr>
                <w:iCs/>
                <w:sz w:val="20"/>
                <w:szCs w:val="20"/>
                <w:lang w:val="kk-KZ"/>
              </w:rPr>
            </w:pPr>
          </w:p>
        </w:tc>
      </w:tr>
      <w:tr w:rsidR="006659D8" w:rsidRPr="006659D8" w14:paraId="52FE6855" w14:textId="77777777" w:rsidTr="006659D8">
        <w:trPr>
          <w:trHeight w:val="752"/>
        </w:trPr>
        <w:tc>
          <w:tcPr>
            <w:tcW w:w="4672" w:type="dxa"/>
            <w:vMerge/>
          </w:tcPr>
          <w:p w14:paraId="42407D47" w14:textId="77777777" w:rsidR="006659D8" w:rsidRPr="006659D8" w:rsidRDefault="006659D8" w:rsidP="006659D8">
            <w:pPr>
              <w:rPr>
                <w:rFonts w:ascii="Times New Roman" w:hAnsi="Times New Roman" w:cs="Times New Roman"/>
                <w:sz w:val="20"/>
                <w:szCs w:val="20"/>
                <w:lang w:val="kk-KZ"/>
              </w:rPr>
            </w:pPr>
          </w:p>
        </w:tc>
        <w:tc>
          <w:tcPr>
            <w:tcW w:w="4673" w:type="dxa"/>
          </w:tcPr>
          <w:p w14:paraId="3F12E595" w14:textId="566F5B1D" w:rsidR="006659D8" w:rsidRPr="006659D8" w:rsidRDefault="006659D8" w:rsidP="006659D8">
            <w:pPr>
              <w:jc w:val="both"/>
              <w:rPr>
                <w:rFonts w:ascii="Times New Roman" w:hAnsi="Times New Roman" w:cs="Times New Roman"/>
                <w:sz w:val="20"/>
                <w:szCs w:val="20"/>
                <w:lang w:val="kk-KZ"/>
              </w:rPr>
            </w:pPr>
            <w:r w:rsidRPr="006659D8">
              <w:rPr>
                <w:rFonts w:ascii="Times New Roman" w:hAnsi="Times New Roman" w:cs="Times New Roman"/>
                <w:b/>
                <w:bCs/>
                <w:iCs/>
                <w:sz w:val="20"/>
                <w:szCs w:val="20"/>
                <w:lang w:val="kk-KZ"/>
              </w:rPr>
              <w:t>Ғылыми қызығушылықтары:</w:t>
            </w:r>
            <w:r w:rsidRPr="006659D8">
              <w:rPr>
                <w:rFonts w:ascii="Times New Roman" w:hAnsi="Times New Roman" w:cs="Times New Roman"/>
                <w:iCs/>
                <w:sz w:val="20"/>
                <w:szCs w:val="20"/>
                <w:lang w:val="kk-KZ"/>
              </w:rPr>
              <w:t xml:space="preserve"> </w:t>
            </w:r>
            <w:r w:rsidRPr="006659D8">
              <w:rPr>
                <w:rFonts w:ascii="Times New Roman" w:eastAsiaTheme="minorEastAsia" w:hAnsi="Times New Roman" w:cs="Times New Roman"/>
                <w:iCs/>
                <w:color w:val="000000"/>
                <w:sz w:val="20"/>
                <w:szCs w:val="20"/>
                <w:lang w:val="kk-KZ" w:eastAsia="ru-RU"/>
              </w:rPr>
              <w:t>химия, катализ, экологиялық қорғау және тұрақтылық</w:t>
            </w:r>
            <w:r w:rsidRPr="006659D8">
              <w:rPr>
                <w:rFonts w:ascii="Times New Roman" w:eastAsiaTheme="minorEastAsia" w:hAnsi="Times New Roman" w:cs="Times New Roman"/>
                <w:iCs/>
                <w:color w:val="000000"/>
                <w:sz w:val="20"/>
                <w:szCs w:val="20"/>
                <w:lang w:val="kk-KZ" w:eastAsia="ru-RU"/>
              </w:rPr>
              <w:t xml:space="preserve"> </w:t>
            </w:r>
          </w:p>
        </w:tc>
      </w:tr>
      <w:tr w:rsidR="006659D8" w:rsidRPr="006659D8" w14:paraId="5F16ABE7" w14:textId="77777777" w:rsidTr="00DC13BD">
        <w:tc>
          <w:tcPr>
            <w:tcW w:w="4672" w:type="dxa"/>
            <w:vMerge/>
          </w:tcPr>
          <w:p w14:paraId="04F5719B" w14:textId="77777777" w:rsidR="006659D8" w:rsidRPr="006659D8" w:rsidRDefault="006659D8" w:rsidP="006659D8">
            <w:pPr>
              <w:rPr>
                <w:rFonts w:ascii="Times New Roman" w:hAnsi="Times New Roman" w:cs="Times New Roman"/>
                <w:sz w:val="20"/>
                <w:szCs w:val="20"/>
                <w:lang w:val="kk-KZ"/>
              </w:rPr>
            </w:pPr>
          </w:p>
        </w:tc>
        <w:tc>
          <w:tcPr>
            <w:tcW w:w="4673" w:type="dxa"/>
          </w:tcPr>
          <w:p w14:paraId="3D656B29" w14:textId="77777777" w:rsidR="006659D8" w:rsidRPr="006659D8" w:rsidRDefault="006659D8" w:rsidP="006659D8">
            <w:pPr>
              <w:pStyle w:val="Default"/>
              <w:jc w:val="both"/>
              <w:rPr>
                <w:b/>
                <w:bCs/>
                <w:iCs/>
                <w:sz w:val="20"/>
                <w:szCs w:val="20"/>
                <w:lang w:val="kk-KZ"/>
              </w:rPr>
            </w:pPr>
            <w:r w:rsidRPr="006659D8">
              <w:rPr>
                <w:b/>
                <w:bCs/>
                <w:iCs/>
                <w:sz w:val="20"/>
                <w:szCs w:val="20"/>
                <w:lang w:val="kk-KZ"/>
              </w:rPr>
              <w:t>Қолданбалы зерттеу бағдарламалары бойынша ғылыми гранттар:</w:t>
            </w:r>
          </w:p>
          <w:p w14:paraId="11BEC84B" w14:textId="2C0A2AFB" w:rsidR="006659D8" w:rsidRPr="000C29A7" w:rsidRDefault="006659D8" w:rsidP="006659D8">
            <w:pPr>
              <w:pStyle w:val="a5"/>
              <w:rPr>
                <w:rFonts w:cs="Times New Roman"/>
                <w:szCs w:val="20"/>
                <w:lang w:val="kk-KZ"/>
              </w:rPr>
            </w:pPr>
            <w:r w:rsidRPr="006659D8">
              <w:rPr>
                <w:iCs/>
                <w:szCs w:val="20"/>
                <w:lang w:val="kk-KZ"/>
              </w:rPr>
              <w:t>AP26100713 – Қоршаған орта мен инфрақұрылымдық мәселелерді шешу мақсатында екіншілік полимерлер мен лигнинді пайдалана отырып, тұрақты асфальтбетон жабындарын жасауның іргелі негіздері (2025–2027 жж.).</w:t>
            </w:r>
          </w:p>
        </w:tc>
      </w:tr>
      <w:tr w:rsidR="006659D8" w:rsidRPr="002728CD" w14:paraId="2D6DE227" w14:textId="77777777" w:rsidTr="00DC13BD">
        <w:tc>
          <w:tcPr>
            <w:tcW w:w="4672" w:type="dxa"/>
            <w:vMerge w:val="restart"/>
          </w:tcPr>
          <w:p w14:paraId="0F43715E" w14:textId="77777777" w:rsidR="006659D8" w:rsidRPr="006659D8" w:rsidRDefault="006659D8" w:rsidP="006659D8">
            <w:pPr>
              <w:jc w:val="both"/>
              <w:rPr>
                <w:rFonts w:ascii="Times New Roman" w:hAnsi="Times New Roman" w:cs="Times New Roman"/>
                <w:b/>
                <w:sz w:val="20"/>
                <w:szCs w:val="20"/>
                <w:lang w:val="kk-KZ"/>
              </w:rPr>
            </w:pPr>
            <w:r w:rsidRPr="006659D8">
              <w:rPr>
                <w:rFonts w:ascii="Times New Roman" w:hAnsi="Times New Roman" w:cs="Times New Roman"/>
                <w:b/>
                <w:sz w:val="20"/>
                <w:szCs w:val="20"/>
                <w:lang w:val="kk-KZ"/>
              </w:rPr>
              <w:t>Кәсіби қызметі:</w:t>
            </w:r>
          </w:p>
          <w:p w14:paraId="04A337F4" w14:textId="5180384B" w:rsidR="006659D8" w:rsidRPr="006659D8" w:rsidRDefault="006659D8" w:rsidP="006659D8">
            <w:pPr>
              <w:jc w:val="both"/>
              <w:rPr>
                <w:rFonts w:ascii="Times New Roman" w:hAnsi="Times New Roman" w:cs="Times New Roman"/>
                <w:bCs/>
                <w:sz w:val="20"/>
                <w:szCs w:val="20"/>
                <w:lang w:val="kk-KZ"/>
              </w:rPr>
            </w:pPr>
            <w:r w:rsidRPr="006659D8">
              <w:rPr>
                <w:rFonts w:ascii="Times New Roman" w:hAnsi="Times New Roman" w:cs="Times New Roman"/>
                <w:bCs/>
                <w:sz w:val="20"/>
                <w:szCs w:val="20"/>
                <w:lang w:val="kk-KZ"/>
              </w:rPr>
              <w:t>Кәсіби өтілі – 27 жыл. Кәсіби қызметін 1998 жылы Қазақстан Республикасы Білім және ғылым министрлігінің «Дарын» республикалық ғылыми-практикалық орталығында бастаған, онда бас маман, кейін директордың орынбасары болып жұмыс істеді (1998–2001 жж.). 2001–2002 жылдары С. Торайғыров атындағы Павлодар мемлекеттік университетінде істер мен кадрлар басқармасының бастығы қызметін атқарды. 2002–2003 жылдары С. Торайғыров атындағы Павлодар мемлекеттік университетінің әкімшілік департаментін басқарды. 2003–2004 жылдары осы университеттің ғылыми жұмыс және халықаралық байланыстар жөніндегі проректоры болды. 2004–2008 жылдары С. Торайғыров атындағы Павлодар мемлекеттік университетінің бірінші проректоры қызметін атқарды.</w:t>
            </w:r>
            <w:r>
              <w:rPr>
                <w:rFonts w:ascii="Times New Roman" w:hAnsi="Times New Roman" w:cs="Times New Roman"/>
                <w:bCs/>
                <w:sz w:val="20"/>
                <w:szCs w:val="20"/>
                <w:lang w:val="kk-KZ"/>
              </w:rPr>
              <w:t xml:space="preserve"> </w:t>
            </w:r>
            <w:r w:rsidRPr="006659D8">
              <w:rPr>
                <w:rFonts w:ascii="Times New Roman" w:hAnsi="Times New Roman" w:cs="Times New Roman"/>
                <w:bCs/>
                <w:sz w:val="20"/>
                <w:szCs w:val="20"/>
                <w:lang w:val="kk-KZ"/>
              </w:rPr>
              <w:t>2008–2011 жылдары Семей мемлекеттік педагогикалық институтының бірінші проректоры – оқу жұмысы жөніндегі проректоры болды. 2011–2012 жылдары Л.Н. Гумилев атындағы Еуразия ұлттық университетінің Аппаратын басқарды.</w:t>
            </w:r>
          </w:p>
          <w:p w14:paraId="31B9F31F" w14:textId="75D6C9CF" w:rsidR="006659D8" w:rsidRPr="002728CD" w:rsidRDefault="006659D8" w:rsidP="006659D8">
            <w:pPr>
              <w:jc w:val="both"/>
              <w:rPr>
                <w:rFonts w:ascii="Times New Roman" w:hAnsi="Times New Roman" w:cs="Times New Roman"/>
                <w:sz w:val="20"/>
                <w:szCs w:val="20"/>
                <w:lang w:val="kk-KZ"/>
              </w:rPr>
            </w:pPr>
            <w:r w:rsidRPr="006659D8">
              <w:rPr>
                <w:rFonts w:ascii="Times New Roman" w:hAnsi="Times New Roman" w:cs="Times New Roman"/>
                <w:bCs/>
                <w:sz w:val="20"/>
                <w:szCs w:val="20"/>
                <w:lang w:val="kk-KZ"/>
              </w:rPr>
              <w:t>2012–2014 жылдары Л.Н. Гумилев атындағы Еуразия ұлттық университетінің оқу жұмысы жөніндегі проректоры, ал 2014–2016 жылдары – ғылыми-зерттеу жұмысы жөніндегі проректоры қызметтерін атқарды.</w:t>
            </w:r>
            <w:r>
              <w:rPr>
                <w:rFonts w:ascii="Times New Roman" w:hAnsi="Times New Roman" w:cs="Times New Roman"/>
                <w:bCs/>
                <w:sz w:val="20"/>
                <w:szCs w:val="20"/>
                <w:lang w:val="kk-KZ"/>
              </w:rPr>
              <w:t xml:space="preserve"> </w:t>
            </w:r>
            <w:r w:rsidRPr="006659D8">
              <w:rPr>
                <w:rFonts w:ascii="Times New Roman" w:hAnsi="Times New Roman" w:cs="Times New Roman"/>
                <w:bCs/>
                <w:sz w:val="20"/>
                <w:szCs w:val="20"/>
              </w:rPr>
              <w:t>2016–2019 жылдары Халел Досмұхамедов атындағы Атырау мемлекеттік университетінің ректоры болды. 2019–2022 жылдары «ЭФКО Алматы» ЖШС (майлы дақылдарды қайта өңдеу зауыты) директоры қызметін атқарды. 2022 жылдан бастап қазіргі уақытқа дейін Л.Н. Гумилев атындағы ЕҰУ КЕАҚ басқарма төрағасы – ректордың академиялық мәселелер және ғылыми жұмыс жөніндегі кеңесшісі болып қызмет атқарады.</w:t>
            </w:r>
          </w:p>
        </w:tc>
        <w:tc>
          <w:tcPr>
            <w:tcW w:w="4673" w:type="dxa"/>
          </w:tcPr>
          <w:p w14:paraId="5E5577F0" w14:textId="77777777" w:rsidR="006659D8" w:rsidRPr="006659D8" w:rsidRDefault="006659D8" w:rsidP="006659D8">
            <w:pPr>
              <w:jc w:val="both"/>
              <w:rPr>
                <w:rFonts w:ascii="Times New Roman" w:hAnsi="Times New Roman" w:cs="Times New Roman"/>
                <w:b/>
                <w:bCs/>
                <w:sz w:val="20"/>
                <w:szCs w:val="20"/>
                <w:lang w:val="kk-KZ"/>
              </w:rPr>
            </w:pPr>
            <w:r w:rsidRPr="006659D8">
              <w:rPr>
                <w:rFonts w:ascii="Times New Roman" w:hAnsi="Times New Roman" w:cs="Times New Roman"/>
                <w:b/>
                <w:bCs/>
                <w:sz w:val="20"/>
                <w:szCs w:val="20"/>
                <w:lang w:val="kk-KZ"/>
              </w:rPr>
              <w:t>Қосымша мәліметтер:</w:t>
            </w:r>
          </w:p>
          <w:p w14:paraId="0FE72521" w14:textId="77777777" w:rsidR="006659D8" w:rsidRPr="006659D8" w:rsidRDefault="006659D8" w:rsidP="006659D8">
            <w:pPr>
              <w:jc w:val="both"/>
              <w:rPr>
                <w:rFonts w:ascii="Times New Roman" w:hAnsi="Times New Roman" w:cs="Times New Roman"/>
                <w:sz w:val="20"/>
                <w:szCs w:val="20"/>
                <w:lang w:val="kk-KZ"/>
              </w:rPr>
            </w:pPr>
            <w:r w:rsidRPr="006659D8">
              <w:rPr>
                <w:rFonts w:ascii="Times New Roman" w:hAnsi="Times New Roman" w:cs="Times New Roman"/>
                <w:sz w:val="20"/>
                <w:szCs w:val="20"/>
                <w:lang w:val="kk-KZ"/>
              </w:rPr>
              <w:t>Педагогикалық білім беру халықаралық ғылым академиясының корреспондент-мүшесі және Қазақстан Педагогикалық ғылымдар академиясының академигі (2009 ж.)</w:t>
            </w:r>
          </w:p>
          <w:p w14:paraId="31882EE4" w14:textId="77777777" w:rsidR="006659D8" w:rsidRPr="006659D8" w:rsidRDefault="006659D8" w:rsidP="006659D8">
            <w:pPr>
              <w:jc w:val="both"/>
              <w:rPr>
                <w:rFonts w:ascii="Times New Roman" w:hAnsi="Times New Roman" w:cs="Times New Roman"/>
                <w:sz w:val="20"/>
                <w:szCs w:val="20"/>
              </w:rPr>
            </w:pPr>
            <w:r w:rsidRPr="006659D8">
              <w:rPr>
                <w:rFonts w:ascii="Times New Roman" w:hAnsi="Times New Roman" w:cs="Times New Roman"/>
                <w:sz w:val="20"/>
                <w:szCs w:val="20"/>
              </w:rPr>
              <w:t>Қазақстан Республикасының Жаратылыстану ғылымдары академиясының академигі (2015 ж.)</w:t>
            </w:r>
          </w:p>
          <w:p w14:paraId="2A703354" w14:textId="507BBABE" w:rsidR="006659D8" w:rsidRPr="002728CD" w:rsidRDefault="006659D8" w:rsidP="006659D8">
            <w:pPr>
              <w:jc w:val="both"/>
              <w:rPr>
                <w:rFonts w:ascii="Times New Roman" w:hAnsi="Times New Roman" w:cs="Times New Roman"/>
                <w:b/>
                <w:sz w:val="20"/>
                <w:szCs w:val="20"/>
                <w:lang w:val="kk-KZ"/>
              </w:rPr>
            </w:pPr>
            <w:r w:rsidRPr="006659D8">
              <w:rPr>
                <w:rFonts w:ascii="Times New Roman" w:hAnsi="Times New Roman" w:cs="Times New Roman"/>
                <w:sz w:val="20"/>
                <w:szCs w:val="20"/>
              </w:rPr>
              <w:t>Қазақстан Республикасының Жоғары мектеп академиясының корреспондент-мүшесі (2017 ж.)</w:t>
            </w:r>
          </w:p>
        </w:tc>
      </w:tr>
      <w:tr w:rsidR="006659D8" w:rsidRPr="007D6CCA" w14:paraId="24A7DB42" w14:textId="77777777" w:rsidTr="00DC13BD">
        <w:trPr>
          <w:trHeight w:val="2415"/>
        </w:trPr>
        <w:tc>
          <w:tcPr>
            <w:tcW w:w="4672" w:type="dxa"/>
            <w:vMerge/>
          </w:tcPr>
          <w:p w14:paraId="6B89B454" w14:textId="77777777" w:rsidR="006659D8" w:rsidRPr="002728CD" w:rsidRDefault="006659D8" w:rsidP="006659D8">
            <w:pPr>
              <w:jc w:val="both"/>
              <w:rPr>
                <w:rFonts w:ascii="Times New Roman" w:hAnsi="Times New Roman" w:cs="Times New Roman"/>
                <w:sz w:val="20"/>
                <w:szCs w:val="20"/>
                <w:lang w:val="kk-KZ"/>
              </w:rPr>
            </w:pPr>
          </w:p>
        </w:tc>
        <w:tc>
          <w:tcPr>
            <w:tcW w:w="4673" w:type="dxa"/>
          </w:tcPr>
          <w:p w14:paraId="06DE7C20" w14:textId="57C254D8" w:rsidR="006659D8" w:rsidRPr="00A956F2" w:rsidRDefault="00A956F2" w:rsidP="006659D8">
            <w:pPr>
              <w:jc w:val="both"/>
              <w:rPr>
                <w:rFonts w:ascii="Times New Roman" w:hAnsi="Times New Roman" w:cs="Times New Roman"/>
                <w:b/>
                <w:sz w:val="20"/>
                <w:szCs w:val="20"/>
                <w:lang w:val="kk-KZ"/>
              </w:rPr>
            </w:pPr>
            <w:r w:rsidRPr="00A956F2">
              <w:rPr>
                <w:rFonts w:ascii="Times New Roman" w:hAnsi="Times New Roman" w:cs="Times New Roman"/>
                <w:b/>
                <w:sz w:val="20"/>
                <w:szCs w:val="20"/>
                <w:lang w:val="kk-KZ"/>
              </w:rPr>
              <w:t>Жариялымдар</w:t>
            </w:r>
            <w:r w:rsidR="006659D8" w:rsidRPr="00A956F2">
              <w:rPr>
                <w:rFonts w:ascii="Times New Roman" w:hAnsi="Times New Roman" w:cs="Times New Roman"/>
                <w:b/>
                <w:sz w:val="20"/>
                <w:szCs w:val="20"/>
                <w:lang w:val="kk-KZ"/>
              </w:rPr>
              <w:t xml:space="preserve">: </w:t>
            </w:r>
          </w:p>
          <w:p w14:paraId="3817878C" w14:textId="77777777" w:rsidR="00A956F2" w:rsidRPr="00A956F2" w:rsidRDefault="00A956F2" w:rsidP="006659D8">
            <w:pPr>
              <w:pStyle w:val="a5"/>
              <w:rPr>
                <w:rFonts w:cs="Times New Roman"/>
                <w:szCs w:val="20"/>
                <w:lang w:val="kk-KZ"/>
              </w:rPr>
            </w:pPr>
            <w:r w:rsidRPr="00A956F2">
              <w:rPr>
                <w:rFonts w:cs="Times New Roman"/>
                <w:szCs w:val="20"/>
                <w:lang w:val="kk-KZ"/>
              </w:rPr>
              <w:t>Еңбектер тізімі 100-ден астам жарияланымды қамтиды, оның ішінде 4 монография және 7 авторлық куәлік бар.</w:t>
            </w:r>
          </w:p>
          <w:p w14:paraId="33253A42" w14:textId="533BCC40" w:rsidR="006659D8" w:rsidRPr="00A956F2" w:rsidRDefault="006659D8" w:rsidP="006659D8">
            <w:pPr>
              <w:pStyle w:val="a5"/>
              <w:rPr>
                <w:rFonts w:cs="Times New Roman"/>
                <w:szCs w:val="20"/>
              </w:rPr>
            </w:pPr>
            <w:r w:rsidRPr="00A956F2">
              <w:rPr>
                <w:rFonts w:cs="Times New Roman"/>
                <w:szCs w:val="20"/>
                <w:lang w:val="kk-KZ"/>
              </w:rPr>
              <w:t xml:space="preserve">1. </w:t>
            </w:r>
            <w:r w:rsidRPr="00A956F2">
              <w:rPr>
                <w:rFonts w:cs="Times New Roman"/>
                <w:szCs w:val="20"/>
              </w:rPr>
              <w:t xml:space="preserve">Корольков И.В., Талтенов А.А., Машенцева А.А., Güven О. Окисление пероксидом водорода как эффективный способ повышения реакционной способности ПЭТФ трековых мембран в реакциях фотоинициированной полимеризации. Вестник КазНУ. Серия химическая. – 2015. – No4(80), 30-38. http://dx.doi.org/10.15328/cb624 </w:t>
            </w:r>
          </w:p>
          <w:p w14:paraId="3638B9CA" w14:textId="77777777" w:rsidR="006659D8" w:rsidRPr="00A956F2" w:rsidRDefault="006659D8" w:rsidP="006659D8">
            <w:pPr>
              <w:pStyle w:val="a5"/>
              <w:rPr>
                <w:rFonts w:cs="Times New Roman"/>
                <w:szCs w:val="20"/>
                <w:lang w:val="en-US"/>
              </w:rPr>
            </w:pPr>
            <w:r w:rsidRPr="00A956F2">
              <w:rPr>
                <w:rFonts w:cs="Times New Roman"/>
                <w:szCs w:val="20"/>
              </w:rPr>
              <w:t xml:space="preserve">2. </w:t>
            </w:r>
            <w:r w:rsidRPr="00A956F2">
              <w:rPr>
                <w:rFonts w:cs="Times New Roman"/>
                <w:szCs w:val="20"/>
                <w:lang w:val="en-US"/>
              </w:rPr>
              <w:t>Ilya</w:t>
            </w:r>
            <w:r w:rsidRPr="00A956F2">
              <w:rPr>
                <w:rFonts w:cs="Times New Roman"/>
                <w:szCs w:val="20"/>
              </w:rPr>
              <w:t xml:space="preserve"> </w:t>
            </w:r>
            <w:r w:rsidRPr="00A956F2">
              <w:rPr>
                <w:rFonts w:cs="Times New Roman"/>
                <w:szCs w:val="20"/>
                <w:lang w:val="en-US"/>
              </w:rPr>
              <w:t>V</w:t>
            </w:r>
            <w:r w:rsidRPr="00A956F2">
              <w:rPr>
                <w:rFonts w:cs="Times New Roman"/>
                <w:szCs w:val="20"/>
              </w:rPr>
              <w:t xml:space="preserve">. </w:t>
            </w:r>
            <w:r w:rsidRPr="00A956F2">
              <w:rPr>
                <w:rFonts w:cs="Times New Roman"/>
                <w:szCs w:val="20"/>
                <w:lang w:val="en-US"/>
              </w:rPr>
              <w:t>Korolkov</w:t>
            </w:r>
            <w:r w:rsidRPr="00A956F2">
              <w:rPr>
                <w:rFonts w:cs="Times New Roman"/>
                <w:szCs w:val="20"/>
              </w:rPr>
              <w:t xml:space="preserve">, </w:t>
            </w:r>
            <w:r w:rsidRPr="00A956F2">
              <w:rPr>
                <w:rFonts w:cs="Times New Roman"/>
                <w:szCs w:val="20"/>
                <w:lang w:val="en-US"/>
              </w:rPr>
              <w:t>Anastassiya</w:t>
            </w:r>
            <w:r w:rsidRPr="00A956F2">
              <w:rPr>
                <w:rFonts w:cs="Times New Roman"/>
                <w:szCs w:val="20"/>
              </w:rPr>
              <w:t xml:space="preserve"> </w:t>
            </w:r>
            <w:r w:rsidRPr="00A956F2">
              <w:rPr>
                <w:rFonts w:cs="Times New Roman"/>
                <w:szCs w:val="20"/>
                <w:lang w:val="en-US"/>
              </w:rPr>
              <w:t>A</w:t>
            </w:r>
            <w:r w:rsidRPr="00A956F2">
              <w:rPr>
                <w:rFonts w:cs="Times New Roman"/>
                <w:szCs w:val="20"/>
              </w:rPr>
              <w:t xml:space="preserve">. </w:t>
            </w:r>
            <w:r w:rsidRPr="00A956F2">
              <w:rPr>
                <w:rFonts w:cs="Times New Roman"/>
                <w:szCs w:val="20"/>
                <w:lang w:val="en-US"/>
              </w:rPr>
              <w:t>Mashentseva</w:t>
            </w:r>
            <w:r w:rsidRPr="00A956F2">
              <w:rPr>
                <w:rFonts w:cs="Times New Roman"/>
                <w:szCs w:val="20"/>
              </w:rPr>
              <w:t xml:space="preserve">, </w:t>
            </w:r>
            <w:r w:rsidRPr="00A956F2">
              <w:rPr>
                <w:rFonts w:cs="Times New Roman"/>
                <w:szCs w:val="20"/>
                <w:lang w:val="en-US"/>
              </w:rPr>
              <w:t>Olgun</w:t>
            </w:r>
            <w:r w:rsidRPr="00A956F2">
              <w:rPr>
                <w:rFonts w:cs="Times New Roman"/>
                <w:szCs w:val="20"/>
              </w:rPr>
              <w:t xml:space="preserve"> </w:t>
            </w:r>
            <w:r w:rsidRPr="00A956F2">
              <w:rPr>
                <w:rFonts w:cs="Times New Roman"/>
                <w:szCs w:val="20"/>
                <w:lang w:val="en-US"/>
              </w:rPr>
              <w:t>G</w:t>
            </w:r>
            <w:r w:rsidRPr="00A956F2">
              <w:rPr>
                <w:rFonts w:cs="Times New Roman"/>
                <w:szCs w:val="20"/>
              </w:rPr>
              <w:t>ü</w:t>
            </w:r>
            <w:r w:rsidRPr="00A956F2">
              <w:rPr>
                <w:rFonts w:cs="Times New Roman"/>
                <w:szCs w:val="20"/>
                <w:lang w:val="en-US"/>
              </w:rPr>
              <w:t>ven</w:t>
            </w:r>
            <w:r w:rsidRPr="00A956F2">
              <w:rPr>
                <w:rFonts w:cs="Times New Roman"/>
                <w:szCs w:val="20"/>
              </w:rPr>
              <w:t xml:space="preserve">, </w:t>
            </w:r>
            <w:r w:rsidRPr="00A956F2">
              <w:rPr>
                <w:rFonts w:cs="Times New Roman"/>
                <w:szCs w:val="20"/>
                <w:lang w:val="en-US"/>
              </w:rPr>
              <w:t>Abzal</w:t>
            </w:r>
            <w:r w:rsidRPr="00A956F2">
              <w:rPr>
                <w:rFonts w:cs="Times New Roman"/>
                <w:szCs w:val="20"/>
              </w:rPr>
              <w:t xml:space="preserve"> </w:t>
            </w:r>
            <w:r w:rsidRPr="00A956F2">
              <w:rPr>
                <w:rFonts w:cs="Times New Roman"/>
                <w:szCs w:val="20"/>
                <w:lang w:val="en-US"/>
              </w:rPr>
              <w:t>A</w:t>
            </w:r>
            <w:r w:rsidRPr="00A956F2">
              <w:rPr>
                <w:rFonts w:cs="Times New Roman"/>
                <w:szCs w:val="20"/>
              </w:rPr>
              <w:t xml:space="preserve">. </w:t>
            </w:r>
            <w:r w:rsidRPr="00A956F2">
              <w:rPr>
                <w:rFonts w:cs="Times New Roman"/>
                <w:szCs w:val="20"/>
                <w:lang w:val="en-US"/>
              </w:rPr>
              <w:t>Taltenov</w:t>
            </w:r>
            <w:r w:rsidRPr="00A956F2">
              <w:rPr>
                <w:rFonts w:cs="Times New Roman"/>
                <w:szCs w:val="20"/>
              </w:rPr>
              <w:t xml:space="preserve">. </w:t>
            </w:r>
            <w:r w:rsidRPr="00A956F2">
              <w:rPr>
                <w:rFonts w:cs="Times New Roman"/>
                <w:szCs w:val="20"/>
                <w:lang w:val="en-US"/>
              </w:rPr>
              <w:t xml:space="preserve">UV-induced graft polymerization of acrylic acid in the sub-micronchannels of oxidized PET track-etched membrane. Physics Research Section B: Beam Interactions with Materials and Atoms. Volume 365, Part A, 15 December 2015, Pages 419-423. https://doi.org/10.1016/j.nimb.2015.07.057 </w:t>
            </w:r>
          </w:p>
          <w:p w14:paraId="393C3C9F" w14:textId="77777777" w:rsidR="006659D8" w:rsidRPr="00A956F2" w:rsidRDefault="006659D8" w:rsidP="006659D8">
            <w:pPr>
              <w:pStyle w:val="a5"/>
              <w:rPr>
                <w:rFonts w:cs="Times New Roman"/>
                <w:szCs w:val="20"/>
                <w:lang w:val="en-US"/>
              </w:rPr>
            </w:pPr>
            <w:r w:rsidRPr="00A956F2">
              <w:rPr>
                <w:rFonts w:cs="Times New Roman"/>
                <w:szCs w:val="20"/>
                <w:lang w:val="en-US"/>
              </w:rPr>
              <w:t xml:space="preserve">3. Ilya V. Korolkov, Anastassiya A. Mashentseva, Olgun Güven, Maxim V. Zdorovets, Abzal A. Taltenov. Enhancing hydrophilicity and water permeability of PET track-etched membranes by advanced oxidation process. Nuclear Instruments and Methods in Physics Research Section B: Beam Interactions with Materials and Atoms. Volume 365, Part B, 15 December 2015, Pages 651-655. </w:t>
            </w:r>
            <w:r w:rsidRPr="00A956F2">
              <w:rPr>
                <w:rFonts w:cs="Times New Roman"/>
                <w:szCs w:val="20"/>
                <w:lang w:val="en-US"/>
              </w:rPr>
              <w:lastRenderedPageBreak/>
              <w:t xml:space="preserve">https://doi.org/10.1016/j.nimb.2015.10.031 </w:t>
            </w:r>
          </w:p>
          <w:p w14:paraId="7A337F4E" w14:textId="56EE691E" w:rsidR="006659D8" w:rsidRPr="00A956F2" w:rsidRDefault="006659D8" w:rsidP="006659D8">
            <w:pPr>
              <w:jc w:val="both"/>
              <w:rPr>
                <w:rFonts w:ascii="Times New Roman" w:hAnsi="Times New Roman" w:cs="Times New Roman"/>
                <w:sz w:val="20"/>
                <w:szCs w:val="20"/>
              </w:rPr>
            </w:pPr>
            <w:r w:rsidRPr="00A956F2">
              <w:rPr>
                <w:rFonts w:ascii="Times New Roman" w:hAnsi="Times New Roman" w:cs="Times New Roman"/>
                <w:sz w:val="20"/>
                <w:szCs w:val="20"/>
                <w:lang w:val="en-US"/>
              </w:rPr>
              <w:t xml:space="preserve">4. </w:t>
            </w:r>
            <w:proofErr w:type="gramStart"/>
            <w:r w:rsidRPr="00A956F2">
              <w:rPr>
                <w:rFonts w:ascii="Times New Roman" w:hAnsi="Times New Roman" w:cs="Times New Roman"/>
                <w:sz w:val="20"/>
                <w:szCs w:val="20"/>
                <w:lang w:val="en-US"/>
              </w:rPr>
              <w:t>G.Shambilova</w:t>
            </w:r>
            <w:proofErr w:type="gramEnd"/>
            <w:r w:rsidRPr="00A956F2">
              <w:rPr>
                <w:rFonts w:ascii="Times New Roman" w:hAnsi="Times New Roman" w:cs="Times New Roman"/>
                <w:sz w:val="20"/>
                <w:szCs w:val="20"/>
                <w:lang w:val="en-US"/>
              </w:rPr>
              <w:t xml:space="preserve">, E.A. Pavlyuchkova, V.A. Govorov, I.V. Gumennyi, A.A. Taltenov, A.Ya. Malkin. Rheology of Polysulfone and Its Solutions. Polymer Science, Ser. </w:t>
            </w:r>
            <w:proofErr w:type="gramStart"/>
            <w:r w:rsidRPr="00A956F2">
              <w:rPr>
                <w:rFonts w:ascii="Times New Roman" w:hAnsi="Times New Roman" w:cs="Times New Roman"/>
                <w:sz w:val="20"/>
                <w:szCs w:val="20"/>
                <w:lang w:val="en-US"/>
              </w:rPr>
              <w:t>A,  Maik</w:t>
            </w:r>
            <w:proofErr w:type="gramEnd"/>
            <w:r w:rsidRPr="00A956F2">
              <w:rPr>
                <w:rFonts w:ascii="Times New Roman" w:hAnsi="Times New Roman" w:cs="Times New Roman"/>
                <w:sz w:val="20"/>
                <w:szCs w:val="20"/>
                <w:lang w:val="en-US"/>
              </w:rPr>
              <w:t xml:space="preserve"> nauka/interperiodica /SPRINGER, 233 Spring st, New York, NY 10013-1578 USA, 2019, Vol. 61, No. 2, PP. 208–214. </w:t>
            </w:r>
            <w:r w:rsidRPr="00A956F2">
              <w:rPr>
                <w:rFonts w:ascii="Times New Roman" w:hAnsi="Times New Roman" w:cs="Times New Roman"/>
                <w:sz w:val="20"/>
                <w:szCs w:val="20"/>
              </w:rPr>
              <w:t>ISSN 1555-6107. DOI: 10.1134/S0965545X19020111. Q 3 (цитир. 4).</w:t>
            </w:r>
          </w:p>
        </w:tc>
      </w:tr>
    </w:tbl>
    <w:p w14:paraId="2024EFA9" w14:textId="77777777" w:rsidR="00436728" w:rsidRPr="00464ECB" w:rsidRDefault="00436728" w:rsidP="00464ECB"/>
    <w:sectPr w:rsidR="00436728" w:rsidRPr="00464ECB" w:rsidSect="00D62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610595"/>
    <w:rsid w:val="000D300F"/>
    <w:rsid w:val="000E0E99"/>
    <w:rsid w:val="001A40FB"/>
    <w:rsid w:val="00203F17"/>
    <w:rsid w:val="00260445"/>
    <w:rsid w:val="00260C7E"/>
    <w:rsid w:val="002728CD"/>
    <w:rsid w:val="00381CC0"/>
    <w:rsid w:val="00436728"/>
    <w:rsid w:val="00464ECB"/>
    <w:rsid w:val="004855D9"/>
    <w:rsid w:val="004B0683"/>
    <w:rsid w:val="004B1FD6"/>
    <w:rsid w:val="005C5729"/>
    <w:rsid w:val="00610595"/>
    <w:rsid w:val="0062002C"/>
    <w:rsid w:val="006659D8"/>
    <w:rsid w:val="007E760E"/>
    <w:rsid w:val="00856BCA"/>
    <w:rsid w:val="009D4820"/>
    <w:rsid w:val="00A1698A"/>
    <w:rsid w:val="00A67F87"/>
    <w:rsid w:val="00A956F2"/>
    <w:rsid w:val="00AB3140"/>
    <w:rsid w:val="00C171C4"/>
    <w:rsid w:val="00D622AF"/>
    <w:rsid w:val="00E437CE"/>
    <w:rsid w:val="00FC5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31D2"/>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3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6728"/>
    <w:rPr>
      <w:rFonts w:ascii="Courier New" w:eastAsia="Times New Roman" w:hAnsi="Courier New" w:cs="Courier New"/>
      <w:sz w:val="20"/>
      <w:szCs w:val="20"/>
      <w:lang w:eastAsia="ru-RU"/>
    </w:rPr>
  </w:style>
  <w:style w:type="character" w:customStyle="1" w:styleId="y2iqfc">
    <w:name w:val="y2iqfc"/>
    <w:basedOn w:val="a0"/>
    <w:rsid w:val="00436728"/>
  </w:style>
  <w:style w:type="character" w:styleId="a4">
    <w:name w:val="Hyperlink"/>
    <w:basedOn w:val="a0"/>
    <w:uiPriority w:val="99"/>
    <w:unhideWhenUsed/>
    <w:rsid w:val="000E0E99"/>
    <w:rPr>
      <w:color w:val="0563C1" w:themeColor="hyperlink"/>
      <w:u w:val="single"/>
    </w:rPr>
  </w:style>
  <w:style w:type="paragraph" w:styleId="a5">
    <w:name w:val="No Spacing"/>
    <w:uiPriority w:val="1"/>
    <w:qFormat/>
    <w:rsid w:val="000E0E99"/>
    <w:pPr>
      <w:spacing w:after="0" w:line="240" w:lineRule="auto"/>
      <w:jc w:val="both"/>
    </w:pPr>
    <w:rPr>
      <w:rFonts w:ascii="Times New Roman" w:hAnsi="Times New Roman"/>
      <w:sz w:val="20"/>
    </w:rPr>
  </w:style>
  <w:style w:type="character" w:customStyle="1" w:styleId="typography471c66">
    <w:name w:val="typography_471c66"/>
    <w:basedOn w:val="a0"/>
    <w:rsid w:val="000E0E99"/>
  </w:style>
  <w:style w:type="character" w:customStyle="1" w:styleId="linktext">
    <w:name w:val="link__text"/>
    <w:basedOn w:val="a0"/>
    <w:rsid w:val="000E0E99"/>
  </w:style>
  <w:style w:type="character" w:customStyle="1" w:styleId="text-meta">
    <w:name w:val="text-meta"/>
    <w:basedOn w:val="a0"/>
    <w:rsid w:val="000E0E99"/>
  </w:style>
  <w:style w:type="character" w:styleId="a6">
    <w:name w:val="FollowedHyperlink"/>
    <w:basedOn w:val="a0"/>
    <w:uiPriority w:val="99"/>
    <w:semiHidden/>
    <w:unhideWhenUsed/>
    <w:rsid w:val="000E0E99"/>
    <w:rPr>
      <w:color w:val="954F72" w:themeColor="followedHyperlink"/>
      <w:u w:val="single"/>
    </w:rPr>
  </w:style>
  <w:style w:type="paragraph" w:styleId="a7">
    <w:name w:val="Balloon Text"/>
    <w:basedOn w:val="a"/>
    <w:link w:val="a8"/>
    <w:uiPriority w:val="99"/>
    <w:semiHidden/>
    <w:unhideWhenUsed/>
    <w:rsid w:val="007E76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760E"/>
    <w:rPr>
      <w:rFonts w:ascii="Tahoma" w:hAnsi="Tahoma" w:cs="Tahoma"/>
      <w:sz w:val="16"/>
      <w:szCs w:val="16"/>
    </w:rPr>
  </w:style>
  <w:style w:type="paragraph" w:customStyle="1" w:styleId="Default">
    <w:name w:val="Default"/>
    <w:rsid w:val="00464E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9">
    <w:name w:val="Normal (Web)"/>
    <w:basedOn w:val="a"/>
    <w:uiPriority w:val="99"/>
    <w:unhideWhenUsed/>
    <w:rsid w:val="00464ECB"/>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14">
      <w:bodyDiv w:val="1"/>
      <w:marLeft w:val="0"/>
      <w:marRight w:val="0"/>
      <w:marTop w:val="0"/>
      <w:marBottom w:val="0"/>
      <w:divBdr>
        <w:top w:val="none" w:sz="0" w:space="0" w:color="auto"/>
        <w:left w:val="none" w:sz="0" w:space="0" w:color="auto"/>
        <w:bottom w:val="none" w:sz="0" w:space="0" w:color="auto"/>
        <w:right w:val="none" w:sz="0" w:space="0" w:color="auto"/>
      </w:divBdr>
    </w:div>
    <w:div w:id="158692071">
      <w:bodyDiv w:val="1"/>
      <w:marLeft w:val="0"/>
      <w:marRight w:val="0"/>
      <w:marTop w:val="0"/>
      <w:marBottom w:val="0"/>
      <w:divBdr>
        <w:top w:val="none" w:sz="0" w:space="0" w:color="auto"/>
        <w:left w:val="none" w:sz="0" w:space="0" w:color="auto"/>
        <w:bottom w:val="none" w:sz="0" w:space="0" w:color="auto"/>
        <w:right w:val="none" w:sz="0" w:space="0" w:color="auto"/>
      </w:divBdr>
    </w:div>
    <w:div w:id="327288223">
      <w:bodyDiv w:val="1"/>
      <w:marLeft w:val="0"/>
      <w:marRight w:val="0"/>
      <w:marTop w:val="0"/>
      <w:marBottom w:val="0"/>
      <w:divBdr>
        <w:top w:val="none" w:sz="0" w:space="0" w:color="auto"/>
        <w:left w:val="none" w:sz="0" w:space="0" w:color="auto"/>
        <w:bottom w:val="none" w:sz="0" w:space="0" w:color="auto"/>
        <w:right w:val="none" w:sz="0" w:space="0" w:color="auto"/>
      </w:divBdr>
    </w:div>
    <w:div w:id="340551654">
      <w:bodyDiv w:val="1"/>
      <w:marLeft w:val="0"/>
      <w:marRight w:val="0"/>
      <w:marTop w:val="0"/>
      <w:marBottom w:val="0"/>
      <w:divBdr>
        <w:top w:val="none" w:sz="0" w:space="0" w:color="auto"/>
        <w:left w:val="none" w:sz="0" w:space="0" w:color="auto"/>
        <w:bottom w:val="none" w:sz="0" w:space="0" w:color="auto"/>
        <w:right w:val="none" w:sz="0" w:space="0" w:color="auto"/>
      </w:divBdr>
    </w:div>
    <w:div w:id="603343614">
      <w:bodyDiv w:val="1"/>
      <w:marLeft w:val="0"/>
      <w:marRight w:val="0"/>
      <w:marTop w:val="0"/>
      <w:marBottom w:val="0"/>
      <w:divBdr>
        <w:top w:val="none" w:sz="0" w:space="0" w:color="auto"/>
        <w:left w:val="none" w:sz="0" w:space="0" w:color="auto"/>
        <w:bottom w:val="none" w:sz="0" w:space="0" w:color="auto"/>
        <w:right w:val="none" w:sz="0" w:space="0" w:color="auto"/>
      </w:divBdr>
    </w:div>
    <w:div w:id="702099880">
      <w:bodyDiv w:val="1"/>
      <w:marLeft w:val="0"/>
      <w:marRight w:val="0"/>
      <w:marTop w:val="0"/>
      <w:marBottom w:val="0"/>
      <w:divBdr>
        <w:top w:val="none" w:sz="0" w:space="0" w:color="auto"/>
        <w:left w:val="none" w:sz="0" w:space="0" w:color="auto"/>
        <w:bottom w:val="none" w:sz="0" w:space="0" w:color="auto"/>
        <w:right w:val="none" w:sz="0" w:space="0" w:color="auto"/>
      </w:divBdr>
    </w:div>
    <w:div w:id="717972150">
      <w:bodyDiv w:val="1"/>
      <w:marLeft w:val="0"/>
      <w:marRight w:val="0"/>
      <w:marTop w:val="0"/>
      <w:marBottom w:val="0"/>
      <w:divBdr>
        <w:top w:val="none" w:sz="0" w:space="0" w:color="auto"/>
        <w:left w:val="none" w:sz="0" w:space="0" w:color="auto"/>
        <w:bottom w:val="none" w:sz="0" w:space="0" w:color="auto"/>
        <w:right w:val="none" w:sz="0" w:space="0" w:color="auto"/>
      </w:divBdr>
    </w:div>
    <w:div w:id="720404178">
      <w:bodyDiv w:val="1"/>
      <w:marLeft w:val="0"/>
      <w:marRight w:val="0"/>
      <w:marTop w:val="0"/>
      <w:marBottom w:val="0"/>
      <w:divBdr>
        <w:top w:val="none" w:sz="0" w:space="0" w:color="auto"/>
        <w:left w:val="none" w:sz="0" w:space="0" w:color="auto"/>
        <w:bottom w:val="none" w:sz="0" w:space="0" w:color="auto"/>
        <w:right w:val="none" w:sz="0" w:space="0" w:color="auto"/>
      </w:divBdr>
    </w:div>
    <w:div w:id="903178980">
      <w:bodyDiv w:val="1"/>
      <w:marLeft w:val="0"/>
      <w:marRight w:val="0"/>
      <w:marTop w:val="0"/>
      <w:marBottom w:val="0"/>
      <w:divBdr>
        <w:top w:val="none" w:sz="0" w:space="0" w:color="auto"/>
        <w:left w:val="none" w:sz="0" w:space="0" w:color="auto"/>
        <w:bottom w:val="none" w:sz="0" w:space="0" w:color="auto"/>
        <w:right w:val="none" w:sz="0" w:space="0" w:color="auto"/>
      </w:divBdr>
    </w:div>
    <w:div w:id="1128203547">
      <w:bodyDiv w:val="1"/>
      <w:marLeft w:val="0"/>
      <w:marRight w:val="0"/>
      <w:marTop w:val="0"/>
      <w:marBottom w:val="0"/>
      <w:divBdr>
        <w:top w:val="none" w:sz="0" w:space="0" w:color="auto"/>
        <w:left w:val="none" w:sz="0" w:space="0" w:color="auto"/>
        <w:bottom w:val="none" w:sz="0" w:space="0" w:color="auto"/>
        <w:right w:val="none" w:sz="0" w:space="0" w:color="auto"/>
      </w:divBdr>
    </w:div>
    <w:div w:id="1371538215">
      <w:bodyDiv w:val="1"/>
      <w:marLeft w:val="0"/>
      <w:marRight w:val="0"/>
      <w:marTop w:val="0"/>
      <w:marBottom w:val="0"/>
      <w:divBdr>
        <w:top w:val="none" w:sz="0" w:space="0" w:color="auto"/>
        <w:left w:val="none" w:sz="0" w:space="0" w:color="auto"/>
        <w:bottom w:val="none" w:sz="0" w:space="0" w:color="auto"/>
        <w:right w:val="none" w:sz="0" w:space="0" w:color="auto"/>
      </w:divBdr>
    </w:div>
    <w:div w:id="1443455131">
      <w:bodyDiv w:val="1"/>
      <w:marLeft w:val="0"/>
      <w:marRight w:val="0"/>
      <w:marTop w:val="0"/>
      <w:marBottom w:val="0"/>
      <w:divBdr>
        <w:top w:val="none" w:sz="0" w:space="0" w:color="auto"/>
        <w:left w:val="none" w:sz="0" w:space="0" w:color="auto"/>
        <w:bottom w:val="none" w:sz="0" w:space="0" w:color="auto"/>
        <w:right w:val="none" w:sz="0" w:space="0" w:color="auto"/>
      </w:divBdr>
    </w:div>
    <w:div w:id="1496258239">
      <w:bodyDiv w:val="1"/>
      <w:marLeft w:val="0"/>
      <w:marRight w:val="0"/>
      <w:marTop w:val="0"/>
      <w:marBottom w:val="0"/>
      <w:divBdr>
        <w:top w:val="none" w:sz="0" w:space="0" w:color="auto"/>
        <w:left w:val="none" w:sz="0" w:space="0" w:color="auto"/>
        <w:bottom w:val="none" w:sz="0" w:space="0" w:color="auto"/>
        <w:right w:val="none" w:sz="0" w:space="0" w:color="auto"/>
      </w:divBdr>
    </w:div>
    <w:div w:id="1588658783">
      <w:bodyDiv w:val="1"/>
      <w:marLeft w:val="0"/>
      <w:marRight w:val="0"/>
      <w:marTop w:val="0"/>
      <w:marBottom w:val="0"/>
      <w:divBdr>
        <w:top w:val="none" w:sz="0" w:space="0" w:color="auto"/>
        <w:left w:val="none" w:sz="0" w:space="0" w:color="auto"/>
        <w:bottom w:val="none" w:sz="0" w:space="0" w:color="auto"/>
        <w:right w:val="none" w:sz="0" w:space="0" w:color="auto"/>
      </w:divBdr>
    </w:div>
    <w:div w:id="1607886543">
      <w:bodyDiv w:val="1"/>
      <w:marLeft w:val="0"/>
      <w:marRight w:val="0"/>
      <w:marTop w:val="0"/>
      <w:marBottom w:val="0"/>
      <w:divBdr>
        <w:top w:val="none" w:sz="0" w:space="0" w:color="auto"/>
        <w:left w:val="none" w:sz="0" w:space="0" w:color="auto"/>
        <w:bottom w:val="none" w:sz="0" w:space="0" w:color="auto"/>
        <w:right w:val="none" w:sz="0" w:space="0" w:color="auto"/>
      </w:divBdr>
    </w:div>
    <w:div w:id="1630627411">
      <w:bodyDiv w:val="1"/>
      <w:marLeft w:val="0"/>
      <w:marRight w:val="0"/>
      <w:marTop w:val="0"/>
      <w:marBottom w:val="0"/>
      <w:divBdr>
        <w:top w:val="none" w:sz="0" w:space="0" w:color="auto"/>
        <w:left w:val="none" w:sz="0" w:space="0" w:color="auto"/>
        <w:bottom w:val="none" w:sz="0" w:space="0" w:color="auto"/>
        <w:right w:val="none" w:sz="0" w:space="0" w:color="auto"/>
      </w:divBdr>
    </w:div>
    <w:div w:id="1691375064">
      <w:bodyDiv w:val="1"/>
      <w:marLeft w:val="0"/>
      <w:marRight w:val="0"/>
      <w:marTop w:val="0"/>
      <w:marBottom w:val="0"/>
      <w:divBdr>
        <w:top w:val="none" w:sz="0" w:space="0" w:color="auto"/>
        <w:left w:val="none" w:sz="0" w:space="0" w:color="auto"/>
        <w:bottom w:val="none" w:sz="0" w:space="0" w:color="auto"/>
        <w:right w:val="none" w:sz="0" w:space="0" w:color="auto"/>
      </w:divBdr>
    </w:div>
    <w:div w:id="1850216509">
      <w:bodyDiv w:val="1"/>
      <w:marLeft w:val="0"/>
      <w:marRight w:val="0"/>
      <w:marTop w:val="0"/>
      <w:marBottom w:val="0"/>
      <w:divBdr>
        <w:top w:val="none" w:sz="0" w:space="0" w:color="auto"/>
        <w:left w:val="none" w:sz="0" w:space="0" w:color="auto"/>
        <w:bottom w:val="none" w:sz="0" w:space="0" w:color="auto"/>
        <w:right w:val="none" w:sz="0" w:space="0" w:color="auto"/>
      </w:divBdr>
    </w:div>
    <w:div w:id="2034766833">
      <w:bodyDiv w:val="1"/>
      <w:marLeft w:val="0"/>
      <w:marRight w:val="0"/>
      <w:marTop w:val="0"/>
      <w:marBottom w:val="0"/>
      <w:divBdr>
        <w:top w:val="none" w:sz="0" w:space="0" w:color="auto"/>
        <w:left w:val="none" w:sz="0" w:space="0" w:color="auto"/>
        <w:bottom w:val="none" w:sz="0" w:space="0" w:color="auto"/>
        <w:right w:val="none" w:sz="0" w:space="0" w:color="auto"/>
      </w:divBdr>
    </w:div>
    <w:div w:id="203780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bzal06@mail.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681</Words>
  <Characters>3886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Aiman Mussayeva</cp:lastModifiedBy>
  <cp:revision>20</cp:revision>
  <dcterms:created xsi:type="dcterms:W3CDTF">2023-03-13T06:10:00Z</dcterms:created>
  <dcterms:modified xsi:type="dcterms:W3CDTF">2025-10-07T20:16:00Z</dcterms:modified>
</cp:coreProperties>
</file>